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FBBC" w14:textId="30FDEAEF" w:rsidR="00AD1281" w:rsidRDefault="00AD1281" w:rsidP="00AD1281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</w:t>
      </w:r>
      <w:r>
        <w:rPr>
          <w:rFonts w:ascii="標楷體" w:eastAsia="標楷體" w:hAnsi="標楷體"/>
          <w:sz w:val="40"/>
          <w:szCs w:val="40"/>
        </w:rPr>
        <w:t>12</w:t>
      </w:r>
      <w:r>
        <w:rPr>
          <w:rFonts w:ascii="標楷體" w:eastAsia="標楷體" w:hAnsi="標楷體" w:hint="eastAsia"/>
          <w:sz w:val="40"/>
          <w:szCs w:val="40"/>
        </w:rPr>
        <w:t>年5月2</w:t>
      </w:r>
      <w:r>
        <w:rPr>
          <w:rFonts w:ascii="標楷體" w:eastAsia="標楷體" w:hAnsi="標楷體"/>
          <w:sz w:val="40"/>
          <w:szCs w:val="40"/>
        </w:rPr>
        <w:t>3</w:t>
      </w:r>
      <w:r>
        <w:rPr>
          <w:rFonts w:ascii="標楷體" w:eastAsia="標楷體" w:hAnsi="標楷體" w:hint="eastAsia"/>
          <w:sz w:val="40"/>
          <w:szCs w:val="40"/>
        </w:rPr>
        <w:t>日補充說明</w:t>
      </w:r>
    </w:p>
    <w:p w14:paraId="0D8D01DA" w14:textId="77777777" w:rsidR="00AD1281" w:rsidRDefault="00AD1281" w:rsidP="00AD1281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1C190EF1" w14:textId="6E056BD7" w:rsidR="00BC1FB3" w:rsidRDefault="00834C77" w:rsidP="00EB27D0">
      <w:pPr>
        <w:spacing w:line="500" w:lineRule="exact"/>
        <w:rPr>
          <w:rFonts w:ascii="標楷體" w:eastAsia="標楷體" w:hAnsi="標楷體"/>
          <w:sz w:val="40"/>
          <w:szCs w:val="40"/>
        </w:rPr>
      </w:pPr>
      <w:r w:rsidRPr="00FE4CA0">
        <w:rPr>
          <w:rFonts w:ascii="標楷體" w:eastAsia="標楷體" w:hAnsi="標楷體" w:hint="eastAsia"/>
          <w:sz w:val="40"/>
          <w:szCs w:val="40"/>
        </w:rPr>
        <w:t>有關</w:t>
      </w:r>
      <w:r w:rsidR="006D1773" w:rsidRPr="00FE4CA0">
        <w:rPr>
          <w:rFonts w:ascii="標楷體" w:eastAsia="標楷體" w:hAnsi="標楷體" w:hint="eastAsia"/>
          <w:sz w:val="40"/>
          <w:szCs w:val="40"/>
        </w:rPr>
        <w:t>高階經理人及一般職員之永續金融相關訓練</w:t>
      </w:r>
      <w:r w:rsidRPr="00FE4CA0">
        <w:rPr>
          <w:rFonts w:ascii="標楷體" w:eastAsia="標楷體" w:hAnsi="標楷體" w:hint="eastAsia"/>
          <w:sz w:val="40"/>
          <w:szCs w:val="40"/>
        </w:rPr>
        <w:t>，補充說明：</w:t>
      </w:r>
    </w:p>
    <w:p w14:paraId="085F078D" w14:textId="77777777" w:rsidR="00FE4CA0" w:rsidRPr="00FE4CA0" w:rsidRDefault="00FE4CA0" w:rsidP="00EB27D0">
      <w:pPr>
        <w:spacing w:line="500" w:lineRule="exact"/>
        <w:rPr>
          <w:rFonts w:ascii="標楷體" w:eastAsia="標楷體" w:hAnsi="標楷體"/>
          <w:sz w:val="40"/>
          <w:szCs w:val="40"/>
        </w:rPr>
      </w:pPr>
    </w:p>
    <w:p w14:paraId="40B15116" w14:textId="77777777" w:rsidR="006D1773" w:rsidRPr="00834C77" w:rsidRDefault="00834C77" w:rsidP="00EB27D0">
      <w:pPr>
        <w:spacing w:line="500" w:lineRule="exact"/>
        <w:rPr>
          <w:rFonts w:ascii="標楷體" w:eastAsia="標楷體" w:hAnsi="標楷體"/>
          <w:sz w:val="32"/>
          <w:szCs w:val="28"/>
        </w:rPr>
      </w:pPr>
      <w:r w:rsidRPr="00834C77">
        <w:rPr>
          <w:rFonts w:ascii="標楷體" w:eastAsia="標楷體" w:hAnsi="標楷體" w:hint="eastAsia"/>
          <w:sz w:val="32"/>
          <w:szCs w:val="28"/>
        </w:rPr>
        <w:t>壹、銀行公會及壽險公會作法：</w:t>
      </w:r>
    </w:p>
    <w:p w14:paraId="6D80A0EA" w14:textId="77777777" w:rsidR="006D1773" w:rsidRPr="00834C77" w:rsidRDefault="006D1773" w:rsidP="00EB27D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28"/>
        </w:rPr>
      </w:pPr>
      <w:r w:rsidRPr="00834C77">
        <w:rPr>
          <w:rFonts w:ascii="標楷體" w:eastAsia="標楷體" w:hAnsi="標楷體" w:hint="eastAsia"/>
          <w:sz w:val="32"/>
          <w:szCs w:val="28"/>
        </w:rPr>
        <w:t>銀行公會作法為：</w:t>
      </w:r>
    </w:p>
    <w:p w14:paraId="7AAA2EBC" w14:textId="77777777" w:rsidR="006D1773" w:rsidRDefault="006B2DFF" w:rsidP="00EB27D0">
      <w:pPr>
        <w:pStyle w:val="Default"/>
        <w:numPr>
          <w:ilvl w:val="0"/>
          <w:numId w:val="2"/>
        </w:numPr>
        <w:spacing w:line="500" w:lineRule="exac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將銀行董事、監察人納入自律規範，訂於公司治理實務守則，高階經理人</w:t>
      </w:r>
      <w:r w:rsidR="008B11F5">
        <w:rPr>
          <w:rFonts w:hAnsi="Times New Roman" w:hint="eastAsia"/>
          <w:sz w:val="32"/>
          <w:szCs w:val="32"/>
        </w:rPr>
        <w:t>【</w:t>
      </w:r>
      <w:r>
        <w:rPr>
          <w:rFonts w:hAnsi="Times New Roman" w:hint="eastAsia"/>
          <w:sz w:val="32"/>
          <w:szCs w:val="32"/>
        </w:rPr>
        <w:t>副總經理</w:t>
      </w:r>
      <w:r w:rsidR="008B11F5">
        <w:rPr>
          <w:rFonts w:hAnsi="Times New Roman" w:hint="eastAsia"/>
          <w:sz w:val="32"/>
          <w:szCs w:val="32"/>
        </w:rPr>
        <w:t>(含)</w:t>
      </w:r>
      <w:r>
        <w:rPr>
          <w:rFonts w:hAnsi="Times New Roman" w:hint="eastAsia"/>
          <w:sz w:val="32"/>
          <w:szCs w:val="32"/>
        </w:rPr>
        <w:t>以上</w:t>
      </w:r>
      <w:r w:rsidR="008B11F5">
        <w:rPr>
          <w:rFonts w:hAnsi="Times New Roman" w:hint="eastAsia"/>
          <w:sz w:val="32"/>
          <w:szCs w:val="32"/>
        </w:rPr>
        <w:t>】</w:t>
      </w:r>
      <w:r>
        <w:rPr>
          <w:rFonts w:hAnsi="Times New Roman" w:hint="eastAsia"/>
          <w:sz w:val="32"/>
          <w:szCs w:val="32"/>
        </w:rPr>
        <w:t>及一般人員則請各會員公司自行將</w:t>
      </w:r>
      <w:r>
        <w:rPr>
          <w:rFonts w:hAnsi="Times New Roman"/>
          <w:sz w:val="32"/>
          <w:szCs w:val="32"/>
        </w:rPr>
        <w:t>ESG</w:t>
      </w:r>
      <w:r>
        <w:rPr>
          <w:rFonts w:hAnsi="Times New Roman" w:hint="eastAsia"/>
          <w:sz w:val="32"/>
          <w:szCs w:val="32"/>
        </w:rPr>
        <w:t>課程納入在職訓練。</w:t>
      </w:r>
    </w:p>
    <w:p w14:paraId="6DCFDAB4" w14:textId="77777777" w:rsidR="006D1773" w:rsidRDefault="00834C77" w:rsidP="00EB27D0">
      <w:pPr>
        <w:pStyle w:val="Default"/>
        <w:numPr>
          <w:ilvl w:val="0"/>
          <w:numId w:val="2"/>
        </w:numPr>
        <w:spacing w:line="500" w:lineRule="exac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辦理依據：</w:t>
      </w:r>
      <w:r w:rsidR="006D1773">
        <w:rPr>
          <w:rFonts w:hAnsi="Times New Roman" w:hint="eastAsia"/>
          <w:sz w:val="32"/>
          <w:szCs w:val="32"/>
        </w:rPr>
        <w:t>依據主管機關之函文辦理。</w:t>
      </w:r>
    </w:p>
    <w:p w14:paraId="5A0627B2" w14:textId="77777777" w:rsidR="006D1773" w:rsidRDefault="006D1773" w:rsidP="00EB27D0">
      <w:pPr>
        <w:pStyle w:val="Default"/>
        <w:numPr>
          <w:ilvl w:val="0"/>
          <w:numId w:val="2"/>
        </w:numPr>
        <w:spacing w:line="500" w:lineRule="exac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教育訓練時數</w:t>
      </w:r>
      <w:r w:rsidR="00834C77">
        <w:rPr>
          <w:rFonts w:hAnsi="Times New Roman" w:hint="eastAsia"/>
          <w:sz w:val="32"/>
          <w:szCs w:val="32"/>
        </w:rPr>
        <w:t>規劃</w:t>
      </w:r>
      <w:r>
        <w:rPr>
          <w:rFonts w:hAnsi="Times New Roman" w:hint="eastAsia"/>
          <w:sz w:val="32"/>
          <w:szCs w:val="32"/>
        </w:rPr>
        <w:t>：每年應至少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hAnsi="Times New Roman" w:hint="eastAsia"/>
          <w:sz w:val="32"/>
          <w:szCs w:val="32"/>
        </w:rPr>
        <w:t>小時。</w:t>
      </w:r>
    </w:p>
    <w:p w14:paraId="392DBEB1" w14:textId="77777777" w:rsidR="006D1773" w:rsidRDefault="00834C77" w:rsidP="00EB27D0">
      <w:pPr>
        <w:pStyle w:val="Default"/>
        <w:numPr>
          <w:ilvl w:val="0"/>
          <w:numId w:val="2"/>
        </w:numPr>
        <w:spacing w:line="500" w:lineRule="exac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上課方式：</w:t>
      </w:r>
      <w:r w:rsidR="006D1773">
        <w:rPr>
          <w:rFonts w:hAnsi="Times New Roman" w:hint="eastAsia"/>
          <w:sz w:val="32"/>
          <w:szCs w:val="32"/>
        </w:rPr>
        <w:t>由各銀行會員自行辦理</w:t>
      </w:r>
      <w:r>
        <w:rPr>
          <w:rFonts w:hAnsi="Times New Roman" w:hint="eastAsia"/>
          <w:sz w:val="32"/>
          <w:szCs w:val="32"/>
        </w:rPr>
        <w:t>或認證機構</w:t>
      </w:r>
      <w:r w:rsidR="006B2DFF">
        <w:rPr>
          <w:rFonts w:hAnsi="Times New Roman" w:hint="eastAsia"/>
          <w:sz w:val="32"/>
          <w:szCs w:val="32"/>
        </w:rPr>
        <w:t>辦理</w:t>
      </w:r>
      <w:r>
        <w:rPr>
          <w:rFonts w:hAnsi="Times New Roman" w:hint="eastAsia"/>
          <w:sz w:val="32"/>
          <w:szCs w:val="32"/>
        </w:rPr>
        <w:t>皆可</w:t>
      </w:r>
      <w:r w:rsidR="006D1773">
        <w:rPr>
          <w:rFonts w:hAnsi="Times New Roman" w:hint="eastAsia"/>
          <w:sz w:val="32"/>
          <w:szCs w:val="32"/>
        </w:rPr>
        <w:t>。</w:t>
      </w:r>
    </w:p>
    <w:p w14:paraId="2AF95CC6" w14:textId="77777777" w:rsidR="006D1773" w:rsidRDefault="006D1773" w:rsidP="00EB27D0">
      <w:pPr>
        <w:pStyle w:val="Default"/>
        <w:numPr>
          <w:ilvl w:val="0"/>
          <w:numId w:val="2"/>
        </w:numPr>
        <w:spacing w:line="500" w:lineRule="exac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認證機構：</w:t>
      </w:r>
      <w:r w:rsidR="00834C77">
        <w:rPr>
          <w:rFonts w:hAnsi="Times New Roman" w:hint="eastAsia"/>
          <w:sz w:val="32"/>
          <w:szCs w:val="32"/>
        </w:rPr>
        <w:t>依</w:t>
      </w:r>
      <w:r w:rsidR="00FE4CA0">
        <w:rPr>
          <w:rFonts w:hAnsi="Times New Roman" w:hint="eastAsia"/>
          <w:sz w:val="32"/>
          <w:szCs w:val="32"/>
        </w:rPr>
        <w:t>1</w:t>
      </w:r>
      <w:r w:rsidR="00FE4CA0">
        <w:rPr>
          <w:rFonts w:hAnsi="Times New Roman"/>
          <w:sz w:val="32"/>
          <w:szCs w:val="32"/>
        </w:rPr>
        <w:t>12</w:t>
      </w:r>
      <w:r w:rsidR="00FE4CA0">
        <w:rPr>
          <w:rFonts w:hAnsi="Times New Roman" w:hint="eastAsia"/>
          <w:sz w:val="32"/>
          <w:szCs w:val="32"/>
        </w:rPr>
        <w:t>年4月2</w:t>
      </w:r>
      <w:r w:rsidR="00FE4CA0">
        <w:rPr>
          <w:rFonts w:hAnsi="Times New Roman"/>
          <w:sz w:val="32"/>
          <w:szCs w:val="32"/>
        </w:rPr>
        <w:t>8</w:t>
      </w:r>
      <w:r w:rsidR="00FE4CA0">
        <w:rPr>
          <w:rFonts w:hAnsi="Times New Roman" w:hint="eastAsia"/>
          <w:sz w:val="32"/>
          <w:szCs w:val="32"/>
        </w:rPr>
        <w:t>日</w:t>
      </w:r>
      <w:r w:rsidR="006B2DFF">
        <w:rPr>
          <w:rFonts w:hAnsi="Times New Roman" w:hint="eastAsia"/>
          <w:sz w:val="32"/>
          <w:szCs w:val="32"/>
        </w:rPr>
        <w:t>「金融業淨</w:t>
      </w:r>
      <w:r w:rsidR="00FE4CA0">
        <w:rPr>
          <w:rFonts w:hAnsi="Times New Roman" w:hint="eastAsia"/>
          <w:sz w:val="32"/>
          <w:szCs w:val="32"/>
        </w:rPr>
        <w:t>零</w:t>
      </w:r>
      <w:r w:rsidR="006B2DFF">
        <w:rPr>
          <w:rFonts w:hAnsi="Times New Roman" w:hint="eastAsia"/>
          <w:sz w:val="32"/>
          <w:szCs w:val="32"/>
        </w:rPr>
        <w:t>推動工作平台-培力與證照工作群」第二次</w:t>
      </w:r>
      <w:r w:rsidR="00834C77">
        <w:rPr>
          <w:rFonts w:hAnsi="Times New Roman" w:hint="eastAsia"/>
          <w:sz w:val="32"/>
          <w:szCs w:val="32"/>
        </w:rPr>
        <w:t>會議</w:t>
      </w:r>
      <w:r w:rsidR="006B2DFF">
        <w:rPr>
          <w:rFonts w:hAnsi="Times New Roman" w:hint="eastAsia"/>
          <w:sz w:val="32"/>
          <w:szCs w:val="32"/>
        </w:rPr>
        <w:t>紀錄所</w:t>
      </w:r>
      <w:r w:rsidR="00FE4CA0">
        <w:rPr>
          <w:rFonts w:hAnsi="Times New Roman" w:hint="eastAsia"/>
          <w:sz w:val="32"/>
          <w:szCs w:val="32"/>
        </w:rPr>
        <w:t>決議，所認可之進修機構範疇皆可</w:t>
      </w:r>
      <w:r w:rsidR="00834C77">
        <w:rPr>
          <w:rFonts w:hAnsi="Times New Roman" w:hint="eastAsia"/>
          <w:sz w:val="32"/>
          <w:szCs w:val="32"/>
        </w:rPr>
        <w:t>。</w:t>
      </w:r>
    </w:p>
    <w:p w14:paraId="3B68F4EB" w14:textId="77777777" w:rsidR="006D1773" w:rsidRDefault="006D1773" w:rsidP="00EB27D0">
      <w:pPr>
        <w:pStyle w:val="Default"/>
        <w:spacing w:line="500" w:lineRule="exact"/>
        <w:ind w:left="1200"/>
        <w:rPr>
          <w:rFonts w:hAnsi="Times New Roman"/>
          <w:sz w:val="32"/>
          <w:szCs w:val="32"/>
        </w:rPr>
      </w:pPr>
    </w:p>
    <w:p w14:paraId="44889ECE" w14:textId="77777777" w:rsidR="00834C77" w:rsidRPr="00834C77" w:rsidRDefault="00834C77" w:rsidP="00EB27D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壽險</w:t>
      </w:r>
      <w:r w:rsidRPr="00834C77">
        <w:rPr>
          <w:rFonts w:ascii="標楷體" w:eastAsia="標楷體" w:hAnsi="標楷體" w:hint="eastAsia"/>
          <w:sz w:val="32"/>
          <w:szCs w:val="28"/>
        </w:rPr>
        <w:t>公會作法為：</w:t>
      </w:r>
    </w:p>
    <w:p w14:paraId="484130F5" w14:textId="77777777" w:rsidR="00834C77" w:rsidRDefault="00834C77" w:rsidP="00EB27D0">
      <w:pPr>
        <w:pStyle w:val="Default"/>
        <w:numPr>
          <w:ilvl w:val="0"/>
          <w:numId w:val="5"/>
        </w:numPr>
        <w:spacing w:line="500" w:lineRule="exact"/>
        <w:ind w:left="1134" w:hanging="654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將壽險公司董事、監察人、高階經理人</w:t>
      </w:r>
      <w:r>
        <w:rPr>
          <w:rFonts w:hAnsi="Times New Roman"/>
          <w:sz w:val="32"/>
          <w:szCs w:val="32"/>
        </w:rPr>
        <w:t>(</w:t>
      </w:r>
      <w:r>
        <w:rPr>
          <w:rFonts w:hAnsi="Times New Roman" w:hint="eastAsia"/>
          <w:sz w:val="32"/>
          <w:szCs w:val="32"/>
        </w:rPr>
        <w:t>副總經理以上)納入自律規範，訂於公司治理實務守則。</w:t>
      </w:r>
      <w:r w:rsidR="00FE4CA0">
        <w:rPr>
          <w:rFonts w:hAnsi="Times New Roman" w:hint="eastAsia"/>
          <w:sz w:val="32"/>
          <w:szCs w:val="32"/>
        </w:rPr>
        <w:t>一般職員則未另行再將E</w:t>
      </w:r>
      <w:r w:rsidR="00FE4CA0">
        <w:rPr>
          <w:rFonts w:hAnsi="Times New Roman"/>
          <w:sz w:val="32"/>
          <w:szCs w:val="32"/>
        </w:rPr>
        <w:t>SG</w:t>
      </w:r>
      <w:r w:rsidR="00FE4CA0">
        <w:rPr>
          <w:rFonts w:hAnsi="Times New Roman" w:hint="eastAsia"/>
          <w:sz w:val="32"/>
          <w:szCs w:val="32"/>
        </w:rPr>
        <w:t>納入在職訓練。</w:t>
      </w:r>
    </w:p>
    <w:p w14:paraId="080004F8" w14:textId="77777777" w:rsidR="00834C77" w:rsidRDefault="00834C77" w:rsidP="00EB27D0">
      <w:pPr>
        <w:pStyle w:val="Default"/>
        <w:numPr>
          <w:ilvl w:val="0"/>
          <w:numId w:val="5"/>
        </w:numPr>
        <w:spacing w:line="500" w:lineRule="exact"/>
        <w:ind w:left="1134" w:hanging="654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依據主管機關(銀行局)之函文辦理。</w:t>
      </w:r>
    </w:p>
    <w:p w14:paraId="03CB4908" w14:textId="77777777" w:rsidR="00834C77" w:rsidRDefault="00FE4CA0" w:rsidP="00EB27D0">
      <w:pPr>
        <w:pStyle w:val="Default"/>
        <w:numPr>
          <w:ilvl w:val="0"/>
          <w:numId w:val="5"/>
        </w:numPr>
        <w:spacing w:line="500" w:lineRule="exact"/>
        <w:ind w:left="1134" w:hanging="654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教育訓練時數規劃：每年應至少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hAnsi="Times New Roman" w:hint="eastAsia"/>
          <w:sz w:val="32"/>
          <w:szCs w:val="32"/>
        </w:rPr>
        <w:t>小時</w:t>
      </w:r>
      <w:r w:rsidR="00834C77">
        <w:rPr>
          <w:rFonts w:hAnsi="Times New Roman" w:hint="eastAsia"/>
          <w:sz w:val="32"/>
          <w:szCs w:val="32"/>
        </w:rPr>
        <w:t>。</w:t>
      </w:r>
    </w:p>
    <w:p w14:paraId="28BD6E75" w14:textId="300A337E" w:rsidR="00FE4CA0" w:rsidRDefault="00FE4CA0" w:rsidP="00EB27D0">
      <w:pPr>
        <w:pStyle w:val="Default"/>
        <w:numPr>
          <w:ilvl w:val="0"/>
          <w:numId w:val="5"/>
        </w:numPr>
        <w:spacing w:line="500" w:lineRule="exact"/>
        <w:ind w:left="1134" w:hanging="654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上課方式：由各會員自行辦理或認證機構辦理皆可。</w:t>
      </w:r>
    </w:p>
    <w:p w14:paraId="06433AFA" w14:textId="77777777" w:rsidR="00FE4CA0" w:rsidRDefault="00FE4CA0" w:rsidP="00EB27D0">
      <w:pPr>
        <w:pStyle w:val="Default"/>
        <w:numPr>
          <w:ilvl w:val="0"/>
          <w:numId w:val="5"/>
        </w:numPr>
        <w:spacing w:line="500" w:lineRule="exact"/>
        <w:ind w:left="1134" w:hanging="654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認證機構：認證機構：依1</w:t>
      </w:r>
      <w:r>
        <w:rPr>
          <w:rFonts w:hAnsi="Times New Roman"/>
          <w:sz w:val="32"/>
          <w:szCs w:val="32"/>
        </w:rPr>
        <w:t>12</w:t>
      </w:r>
      <w:r>
        <w:rPr>
          <w:rFonts w:hAnsi="Times New Roman" w:hint="eastAsia"/>
          <w:sz w:val="32"/>
          <w:szCs w:val="32"/>
        </w:rPr>
        <w:t>年4月2</w:t>
      </w:r>
      <w:r>
        <w:rPr>
          <w:rFonts w:hAnsi="Times New Roman"/>
          <w:sz w:val="32"/>
          <w:szCs w:val="32"/>
        </w:rPr>
        <w:t>8</w:t>
      </w:r>
      <w:r>
        <w:rPr>
          <w:rFonts w:hAnsi="Times New Roman" w:hint="eastAsia"/>
          <w:sz w:val="32"/>
          <w:szCs w:val="32"/>
        </w:rPr>
        <w:t>日「金融業淨零推動工作平台-培力與證照工作群」第二次會議紀錄所</w:t>
      </w:r>
      <w:r>
        <w:rPr>
          <w:rFonts w:hAnsi="Times New Roman" w:hint="eastAsia"/>
          <w:sz w:val="32"/>
          <w:szCs w:val="32"/>
        </w:rPr>
        <w:lastRenderedPageBreak/>
        <w:t>決議，所認可之進修機構範疇皆可。</w:t>
      </w:r>
    </w:p>
    <w:p w14:paraId="5C3A2C56" w14:textId="77777777" w:rsidR="00FE4CA0" w:rsidRDefault="00FE4CA0" w:rsidP="00EB27D0">
      <w:pPr>
        <w:pStyle w:val="Default"/>
        <w:spacing w:line="500" w:lineRule="exact"/>
        <w:rPr>
          <w:rFonts w:hAnsi="Times New Roman"/>
          <w:sz w:val="32"/>
          <w:szCs w:val="32"/>
        </w:rPr>
      </w:pPr>
    </w:p>
    <w:p w14:paraId="3EC3BCD4" w14:textId="77777777" w:rsidR="00EB27D0" w:rsidRDefault="00FE4CA0" w:rsidP="00EB27D0">
      <w:pPr>
        <w:pStyle w:val="Default"/>
        <w:spacing w:line="500" w:lineRule="exact"/>
        <w:ind w:left="704" w:hangingChars="220" w:hanging="704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貳、本公會嗣後辦理</w:t>
      </w:r>
      <w:r>
        <w:rPr>
          <w:rFonts w:hAnsi="Times New Roman"/>
          <w:sz w:val="32"/>
          <w:szCs w:val="32"/>
        </w:rPr>
        <w:t>ESG</w:t>
      </w:r>
      <w:r>
        <w:rPr>
          <w:rFonts w:hAnsi="Times New Roman" w:hint="eastAsia"/>
          <w:sz w:val="32"/>
          <w:szCs w:val="32"/>
        </w:rPr>
        <w:t>永續金融相關訓練</w:t>
      </w:r>
      <w:r w:rsidR="00EA3C63">
        <w:rPr>
          <w:rFonts w:hAnsi="Times New Roman" w:hint="eastAsia"/>
          <w:sz w:val="32"/>
          <w:szCs w:val="32"/>
        </w:rPr>
        <w:t>之依據，為主管機關函令要求，將高階經理人</w:t>
      </w:r>
      <w:r w:rsidR="00EA3C63">
        <w:rPr>
          <w:rFonts w:hAnsi="Times New Roman"/>
          <w:sz w:val="32"/>
          <w:szCs w:val="32"/>
        </w:rPr>
        <w:t>(</w:t>
      </w:r>
      <w:r w:rsidR="00EA3C63">
        <w:rPr>
          <w:rFonts w:hAnsi="Times New Roman" w:hint="eastAsia"/>
          <w:sz w:val="32"/>
          <w:szCs w:val="32"/>
        </w:rPr>
        <w:t>副總經理以上)及一般人員納入在職訓練。</w:t>
      </w:r>
    </w:p>
    <w:p w14:paraId="762FE5D5" w14:textId="77777777" w:rsidR="004F0B46" w:rsidRPr="00507A9F" w:rsidRDefault="004F0B46" w:rsidP="00EB27D0">
      <w:pPr>
        <w:pStyle w:val="Default"/>
        <w:spacing w:line="500" w:lineRule="exact"/>
        <w:ind w:left="704" w:hangingChars="220" w:hanging="704"/>
        <w:rPr>
          <w:rFonts w:hAnsi="Times New Roman"/>
          <w:color w:val="000000" w:themeColor="text1"/>
          <w:sz w:val="32"/>
          <w:szCs w:val="32"/>
        </w:rPr>
      </w:pPr>
    </w:p>
    <w:p w14:paraId="26910DE6" w14:textId="77777777" w:rsidR="00471367" w:rsidRPr="00507A9F" w:rsidRDefault="00967B68" w:rsidP="00EB27D0">
      <w:pPr>
        <w:pStyle w:val="Default"/>
        <w:spacing w:line="500" w:lineRule="exact"/>
        <w:ind w:left="704" w:hangingChars="220" w:hanging="704"/>
        <w:rPr>
          <w:rFonts w:hAnsi="Times New Roman"/>
          <w:color w:val="000000" w:themeColor="text1"/>
          <w:sz w:val="32"/>
          <w:szCs w:val="32"/>
        </w:rPr>
      </w:pPr>
      <w:r w:rsidRPr="00507A9F">
        <w:rPr>
          <w:rFonts w:hAnsi="Times New Roman" w:hint="eastAsia"/>
          <w:color w:val="000000" w:themeColor="text1"/>
          <w:sz w:val="32"/>
          <w:szCs w:val="32"/>
        </w:rPr>
        <w:t xml:space="preserve"> </w:t>
      </w:r>
      <w:r w:rsidRPr="00507A9F">
        <w:rPr>
          <w:rFonts w:hAnsi="Times New Roman"/>
          <w:color w:val="000000" w:themeColor="text1"/>
          <w:sz w:val="32"/>
          <w:szCs w:val="32"/>
        </w:rPr>
        <w:t xml:space="preserve">   </w:t>
      </w:r>
      <w:r w:rsidRPr="00507A9F">
        <w:rPr>
          <w:rFonts w:hAnsi="Times New Roman" w:hint="eastAsia"/>
          <w:color w:val="000000" w:themeColor="text1"/>
          <w:sz w:val="32"/>
          <w:szCs w:val="32"/>
        </w:rPr>
        <w:t>具體作法：</w:t>
      </w:r>
    </w:p>
    <w:p w14:paraId="25CEEB3A" w14:textId="77777777" w:rsidR="00967B68" w:rsidRPr="00507A9F" w:rsidRDefault="00471367" w:rsidP="00EB27D0">
      <w:pPr>
        <w:pStyle w:val="Default"/>
        <w:numPr>
          <w:ilvl w:val="0"/>
          <w:numId w:val="6"/>
        </w:numPr>
        <w:spacing w:line="500" w:lineRule="exact"/>
        <w:rPr>
          <w:rFonts w:hAnsi="Times New Roman"/>
          <w:color w:val="000000" w:themeColor="text1"/>
          <w:sz w:val="32"/>
          <w:szCs w:val="32"/>
        </w:rPr>
      </w:pPr>
      <w:r w:rsidRPr="00507A9F">
        <w:rPr>
          <w:rFonts w:hAnsi="Times New Roman" w:hint="eastAsia"/>
          <w:color w:val="000000" w:themeColor="text1"/>
          <w:sz w:val="32"/>
          <w:szCs w:val="32"/>
        </w:rPr>
        <w:t>俟主管機關核備後，比照銀行公會方式，由本公會發函各會員公司，</w:t>
      </w:r>
      <w:r w:rsidR="00EB27D0" w:rsidRPr="00507A9F">
        <w:rPr>
          <w:rFonts w:hAnsi="Times New Roman" w:hint="eastAsia"/>
          <w:color w:val="000000" w:themeColor="text1"/>
          <w:sz w:val="32"/>
          <w:szCs w:val="32"/>
        </w:rPr>
        <w:t>規範證券商</w:t>
      </w:r>
      <w:r w:rsidR="00D96AEE" w:rsidRPr="00507A9F">
        <w:rPr>
          <w:rFonts w:hAnsi="Times New Roman" w:hint="eastAsia"/>
          <w:color w:val="000000" w:themeColor="text1"/>
          <w:sz w:val="32"/>
          <w:szCs w:val="32"/>
        </w:rPr>
        <w:t>高階經理人【副總經理級(含)以上】及一般人員</w:t>
      </w:r>
      <w:r w:rsidR="00EB27D0" w:rsidRPr="00507A9F">
        <w:rPr>
          <w:rFonts w:hAnsi="Times New Roman" w:hint="eastAsia"/>
          <w:color w:val="000000" w:themeColor="text1"/>
          <w:sz w:val="32"/>
          <w:szCs w:val="32"/>
        </w:rPr>
        <w:t>，每年需上3小時之ESG課程</w:t>
      </w:r>
      <w:r w:rsidR="00471730" w:rsidRPr="00507A9F">
        <w:rPr>
          <w:rFonts w:hAnsi="Times New Roman" w:hint="eastAsia"/>
          <w:color w:val="000000" w:themeColor="text1"/>
          <w:sz w:val="32"/>
          <w:szCs w:val="32"/>
        </w:rPr>
        <w:t>，並於1</w:t>
      </w:r>
      <w:r w:rsidR="00471730" w:rsidRPr="00507A9F">
        <w:rPr>
          <w:rFonts w:hAnsi="Times New Roman"/>
          <w:color w:val="000000" w:themeColor="text1"/>
          <w:sz w:val="32"/>
          <w:szCs w:val="32"/>
        </w:rPr>
        <w:t>13</w:t>
      </w:r>
      <w:r w:rsidR="00471730" w:rsidRPr="00507A9F">
        <w:rPr>
          <w:rFonts w:hAnsi="Times New Roman" w:hint="eastAsia"/>
          <w:color w:val="000000" w:themeColor="text1"/>
          <w:sz w:val="32"/>
          <w:szCs w:val="32"/>
        </w:rPr>
        <w:t>年開始實施</w:t>
      </w:r>
      <w:r w:rsidR="00EB27D0" w:rsidRPr="00507A9F">
        <w:rPr>
          <w:rFonts w:hAnsi="Times New Roman" w:hint="eastAsia"/>
          <w:color w:val="000000" w:themeColor="text1"/>
          <w:sz w:val="32"/>
          <w:szCs w:val="32"/>
        </w:rPr>
        <w:t>。</w:t>
      </w:r>
    </w:p>
    <w:p w14:paraId="0E22CC2B" w14:textId="77777777" w:rsidR="002F35B9" w:rsidRPr="00507A9F" w:rsidRDefault="00AF531B" w:rsidP="00EB27D0">
      <w:pPr>
        <w:pStyle w:val="Default"/>
        <w:numPr>
          <w:ilvl w:val="0"/>
          <w:numId w:val="6"/>
        </w:numPr>
        <w:spacing w:line="500" w:lineRule="exact"/>
        <w:rPr>
          <w:rFonts w:hAnsi="Times New Roman"/>
          <w:color w:val="000000" w:themeColor="text1"/>
          <w:sz w:val="32"/>
          <w:szCs w:val="32"/>
        </w:rPr>
      </w:pPr>
      <w:r w:rsidRPr="00507A9F">
        <w:rPr>
          <w:rFonts w:hAnsi="Times New Roman" w:hint="eastAsia"/>
          <w:color w:val="000000" w:themeColor="text1"/>
          <w:sz w:val="32"/>
          <w:szCs w:val="32"/>
        </w:rPr>
        <w:t>證券商會員可依</w:t>
      </w:r>
      <w:r w:rsidR="00EB27D0" w:rsidRPr="00507A9F">
        <w:rPr>
          <w:rFonts w:hAnsi="Times New Roman" w:hint="eastAsia"/>
          <w:color w:val="000000" w:themeColor="text1"/>
          <w:sz w:val="32"/>
          <w:szCs w:val="32"/>
        </w:rPr>
        <w:t>「</w:t>
      </w:r>
      <w:r w:rsidR="00EB27D0" w:rsidRPr="00507A9F">
        <w:rPr>
          <w:rFonts w:hAnsi="標楷體" w:hint="eastAsia"/>
          <w:color w:val="000000" w:themeColor="text1"/>
          <w:sz w:val="32"/>
          <w:szCs w:val="32"/>
        </w:rPr>
        <w:t>證券商業務人員在職訓練作業要點」</w:t>
      </w:r>
      <w:r w:rsidR="002F35B9" w:rsidRPr="00507A9F">
        <w:rPr>
          <w:rFonts w:hAnsi="標楷體" w:hint="eastAsia"/>
          <w:color w:val="000000" w:themeColor="text1"/>
          <w:sz w:val="32"/>
          <w:szCs w:val="32"/>
        </w:rPr>
        <w:t>，辦理</w:t>
      </w:r>
      <w:r w:rsidR="002F35B9" w:rsidRPr="00507A9F">
        <w:rPr>
          <w:rFonts w:hAnsi="Times New Roman" w:hint="eastAsia"/>
          <w:color w:val="000000" w:themeColor="text1"/>
          <w:sz w:val="32"/>
          <w:szCs w:val="32"/>
        </w:rPr>
        <w:t>上述</w:t>
      </w:r>
      <w:r w:rsidR="002F35B9" w:rsidRPr="00507A9F">
        <w:rPr>
          <w:rFonts w:hAnsi="Times New Roman"/>
          <w:color w:val="000000" w:themeColor="text1"/>
          <w:sz w:val="32"/>
          <w:szCs w:val="32"/>
        </w:rPr>
        <w:t>ESG</w:t>
      </w:r>
      <w:r w:rsidR="002F35B9" w:rsidRPr="00507A9F">
        <w:rPr>
          <w:rFonts w:hAnsi="Times New Roman" w:hint="eastAsia"/>
          <w:color w:val="000000" w:themeColor="text1"/>
          <w:sz w:val="32"/>
          <w:szCs w:val="32"/>
        </w:rPr>
        <w:t>相關課程之</w:t>
      </w:r>
      <w:r w:rsidR="002F35B9" w:rsidRPr="00507A9F">
        <w:rPr>
          <w:rFonts w:hAnsi="標楷體" w:hint="eastAsia"/>
          <w:color w:val="000000" w:themeColor="text1"/>
          <w:sz w:val="32"/>
          <w:szCs w:val="32"/>
        </w:rPr>
        <w:t>自訓業務。</w:t>
      </w:r>
    </w:p>
    <w:sectPr w:rsidR="002F35B9" w:rsidRPr="00507A9F" w:rsidSect="0080025A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E6E0F" w14:textId="77777777" w:rsidR="00B2624C" w:rsidRDefault="00B2624C" w:rsidP="00967B68">
      <w:r>
        <w:separator/>
      </w:r>
    </w:p>
  </w:endnote>
  <w:endnote w:type="continuationSeparator" w:id="0">
    <w:p w14:paraId="45BB4A0B" w14:textId="77777777" w:rsidR="00B2624C" w:rsidRDefault="00B2624C" w:rsidP="0096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2F5A" w14:textId="77777777" w:rsidR="00B2624C" w:rsidRDefault="00B2624C" w:rsidP="00967B68">
      <w:r>
        <w:separator/>
      </w:r>
    </w:p>
  </w:footnote>
  <w:footnote w:type="continuationSeparator" w:id="0">
    <w:p w14:paraId="7DDF0326" w14:textId="77777777" w:rsidR="00B2624C" w:rsidRDefault="00B2624C" w:rsidP="00967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3D09"/>
    <w:multiLevelType w:val="hybridMultilevel"/>
    <w:tmpl w:val="4AA896A2"/>
    <w:lvl w:ilvl="0" w:tplc="45D6A344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8C33DA"/>
    <w:multiLevelType w:val="hybridMultilevel"/>
    <w:tmpl w:val="BB484C0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A1D53C4"/>
    <w:multiLevelType w:val="hybridMultilevel"/>
    <w:tmpl w:val="4B3EE936"/>
    <w:lvl w:ilvl="0" w:tplc="04090001">
      <w:start w:val="1"/>
      <w:numFmt w:val="bullet"/>
      <w:lvlText w:val=""/>
      <w:lvlJc w:val="left"/>
      <w:pPr>
        <w:ind w:left="1200" w:hanging="72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AA1562F"/>
    <w:multiLevelType w:val="hybridMultilevel"/>
    <w:tmpl w:val="A1C6BEF8"/>
    <w:lvl w:ilvl="0" w:tplc="73B8FDE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3274DFA"/>
    <w:multiLevelType w:val="hybridMultilevel"/>
    <w:tmpl w:val="9AC61B56"/>
    <w:lvl w:ilvl="0" w:tplc="378C85DC">
      <w:start w:val="1"/>
      <w:numFmt w:val="taiwaneseCountingThousand"/>
      <w:lvlText w:val="(%1)"/>
      <w:lvlJc w:val="left"/>
      <w:pPr>
        <w:ind w:left="1429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5FC025EB"/>
    <w:multiLevelType w:val="hybridMultilevel"/>
    <w:tmpl w:val="8C146CDC"/>
    <w:lvl w:ilvl="0" w:tplc="73B8FDE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09B524F"/>
    <w:multiLevelType w:val="hybridMultilevel"/>
    <w:tmpl w:val="61B60E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2464268">
    <w:abstractNumId w:val="6"/>
  </w:num>
  <w:num w:numId="2" w16cid:durableId="1095177571">
    <w:abstractNumId w:val="5"/>
  </w:num>
  <w:num w:numId="3" w16cid:durableId="1401099766">
    <w:abstractNumId w:val="2"/>
  </w:num>
  <w:num w:numId="4" w16cid:durableId="1267881977">
    <w:abstractNumId w:val="1"/>
  </w:num>
  <w:num w:numId="5" w16cid:durableId="223491303">
    <w:abstractNumId w:val="3"/>
  </w:num>
  <w:num w:numId="6" w16cid:durableId="105121699">
    <w:abstractNumId w:val="4"/>
  </w:num>
  <w:num w:numId="7" w16cid:durableId="1535195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73"/>
    <w:rsid w:val="0004707B"/>
    <w:rsid w:val="00140D1F"/>
    <w:rsid w:val="0015605B"/>
    <w:rsid w:val="002F35B9"/>
    <w:rsid w:val="003A7298"/>
    <w:rsid w:val="003C2B26"/>
    <w:rsid w:val="00471367"/>
    <w:rsid w:val="00471730"/>
    <w:rsid w:val="004F0B46"/>
    <w:rsid w:val="00507A9F"/>
    <w:rsid w:val="005D6F8D"/>
    <w:rsid w:val="00667BA0"/>
    <w:rsid w:val="006B2DFF"/>
    <w:rsid w:val="006D1773"/>
    <w:rsid w:val="0080025A"/>
    <w:rsid w:val="008067D6"/>
    <w:rsid w:val="00834C77"/>
    <w:rsid w:val="008A0C54"/>
    <w:rsid w:val="008B11F5"/>
    <w:rsid w:val="00967B68"/>
    <w:rsid w:val="00A9230D"/>
    <w:rsid w:val="00AD1281"/>
    <w:rsid w:val="00AF531B"/>
    <w:rsid w:val="00B00900"/>
    <w:rsid w:val="00B2624C"/>
    <w:rsid w:val="00BC1FB3"/>
    <w:rsid w:val="00C21152"/>
    <w:rsid w:val="00D96AEE"/>
    <w:rsid w:val="00E31219"/>
    <w:rsid w:val="00E3422A"/>
    <w:rsid w:val="00E87034"/>
    <w:rsid w:val="00EA3C63"/>
    <w:rsid w:val="00EB27D0"/>
    <w:rsid w:val="00F532E1"/>
    <w:rsid w:val="00FC20E0"/>
    <w:rsid w:val="00FD0311"/>
    <w:rsid w:val="00FE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30986"/>
  <w15:chartTrackingRefBased/>
  <w15:docId w15:val="{1D09907C-6E07-4779-8C08-DF66B784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773"/>
    <w:pPr>
      <w:ind w:leftChars="200" w:left="480"/>
    </w:pPr>
  </w:style>
  <w:style w:type="paragraph" w:customStyle="1" w:styleId="Default">
    <w:name w:val="Default"/>
    <w:rsid w:val="006D177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67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7B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7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7B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陳儀芳</dc:creator>
  <cp:keywords/>
  <dc:description/>
  <cp:lastModifiedBy>陳儀芳</cp:lastModifiedBy>
  <cp:revision>3</cp:revision>
  <cp:lastPrinted>2023-06-19T10:30:00Z</cp:lastPrinted>
  <dcterms:created xsi:type="dcterms:W3CDTF">2023-07-11T07:08:00Z</dcterms:created>
  <dcterms:modified xsi:type="dcterms:W3CDTF">2023-07-12T01:42:00Z</dcterms:modified>
</cp:coreProperties>
</file>